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FC60" w14:textId="77777777" w:rsidR="00632ACD" w:rsidRDefault="00632ACD" w:rsidP="00632ACD">
      <w:pPr>
        <w:pStyle w:val="Corpotesto"/>
        <w:spacing w:before="30"/>
        <w:ind w:left="424"/>
        <w:jc w:val="center"/>
        <w:rPr>
          <w:rFonts w:ascii="Calibri"/>
          <w:u w:val="none"/>
        </w:rPr>
      </w:pPr>
    </w:p>
    <w:p w14:paraId="17A4EFD4" w14:textId="77777777" w:rsidR="00632ACD" w:rsidRDefault="00632ACD" w:rsidP="00632ACD">
      <w:pPr>
        <w:pStyle w:val="Corpotesto"/>
        <w:spacing w:before="30"/>
        <w:ind w:left="424"/>
        <w:jc w:val="center"/>
        <w:rPr>
          <w:rFonts w:ascii="Calibri"/>
          <w:u w:val="none"/>
        </w:rPr>
      </w:pPr>
      <w:r>
        <w:rPr>
          <w:rFonts w:ascii="Calibri"/>
          <w:u w:val="none"/>
        </w:rPr>
        <w:t>Regolamento del Corso</w:t>
      </w:r>
    </w:p>
    <w:p w14:paraId="2D9162B8" w14:textId="25F81A34" w:rsidR="00632ACD" w:rsidRDefault="00027BBB" w:rsidP="00632ACD">
      <w:pPr>
        <w:spacing w:before="198" w:line="254" w:lineRule="auto"/>
        <w:ind w:left="658" w:right="571"/>
        <w:jc w:val="both"/>
        <w:rPr>
          <w:rFonts w:ascii="Calibri" w:hAnsi="Calibri"/>
          <w:i/>
          <w:color w:val="002060"/>
        </w:rPr>
      </w:pPr>
      <w:r>
        <w:rPr>
          <w:rFonts w:ascii="Calibri" w:hAnsi="Calibri"/>
          <w:i/>
          <w:color w:val="002060"/>
        </w:rPr>
        <w:t>Il</w:t>
      </w:r>
      <w:r w:rsidR="00632ACD">
        <w:rPr>
          <w:rFonts w:ascii="Calibri" w:hAnsi="Calibri"/>
          <w:i/>
          <w:color w:val="002060"/>
        </w:rPr>
        <w:t xml:space="preserve"> Consiglio dell’Ordine degli Avvocati di Campobasso, </w:t>
      </w:r>
      <w:r>
        <w:rPr>
          <w:rFonts w:ascii="Calibri" w:hAnsi="Calibri"/>
          <w:i/>
          <w:color w:val="002060"/>
        </w:rPr>
        <w:t>l</w:t>
      </w:r>
      <w:r>
        <w:rPr>
          <w:rFonts w:ascii="Calibri" w:hAnsi="Calibri"/>
          <w:i/>
          <w:color w:val="002060"/>
        </w:rPr>
        <w:t>a Camera Penale di Campobasso</w:t>
      </w:r>
      <w:r>
        <w:rPr>
          <w:rFonts w:ascii="Calibri" w:hAnsi="Calibri"/>
          <w:i/>
          <w:color w:val="002060"/>
        </w:rPr>
        <w:t>,</w:t>
      </w:r>
      <w:r w:rsidRPr="00027BBB">
        <w:rPr>
          <w:rFonts w:ascii="Calibri" w:hAnsi="Calibri"/>
          <w:i/>
          <w:color w:val="002060"/>
        </w:rPr>
        <w:t xml:space="preserve"> </w:t>
      </w:r>
      <w:r>
        <w:rPr>
          <w:rFonts w:ascii="Calibri" w:hAnsi="Calibri"/>
          <w:i/>
          <w:color w:val="002060"/>
        </w:rPr>
        <w:t xml:space="preserve">la </w:t>
      </w:r>
      <w:r>
        <w:rPr>
          <w:rFonts w:ascii="Calibri" w:hAnsi="Calibri"/>
          <w:i/>
          <w:color w:val="002060"/>
        </w:rPr>
        <w:t xml:space="preserve">Scuola Forense del Molise </w:t>
      </w:r>
      <w:r>
        <w:rPr>
          <w:rFonts w:ascii="Calibri" w:hAnsi="Calibri"/>
          <w:i/>
          <w:color w:val="002060"/>
        </w:rPr>
        <w:t>e il</w:t>
      </w:r>
      <w:r w:rsidR="00632ACD">
        <w:rPr>
          <w:rFonts w:ascii="Calibri" w:hAnsi="Calibri"/>
          <w:i/>
          <w:color w:val="002060"/>
        </w:rPr>
        <w:t xml:space="preserve"> Consiglio dell’Ordine degli Avvocati di Isernia </w:t>
      </w:r>
      <w:r>
        <w:rPr>
          <w:rFonts w:ascii="Calibri" w:hAnsi="Calibri"/>
          <w:i/>
          <w:color w:val="002060"/>
        </w:rPr>
        <w:t>hanno</w:t>
      </w:r>
      <w:r w:rsidR="00632ACD">
        <w:rPr>
          <w:rFonts w:ascii="Calibri" w:hAnsi="Calibri"/>
          <w:i/>
          <w:color w:val="002060"/>
        </w:rPr>
        <w:t xml:space="preserve"> organizzato il “Corso per la formazione tecnica e deontologia del difensore penale”, propedeutico all’iscrizione nell’Elenco Unico Nazionale dei Difensori D’Ufficio” (art. 29, c. 1 e c. 1 bis del D.lgs. 28 luglio 1989 n. 271, come modificato dall’art.1 del D.lgs. 30 gennaio 2015 n. 6).</w:t>
      </w:r>
    </w:p>
    <w:p w14:paraId="3D850A5B" w14:textId="77777777" w:rsidR="00632ACD" w:rsidRDefault="00632ACD" w:rsidP="00632ACD">
      <w:pPr>
        <w:spacing w:before="198" w:line="254" w:lineRule="auto"/>
        <w:ind w:left="658" w:right="571"/>
        <w:jc w:val="both"/>
        <w:rPr>
          <w:rFonts w:ascii="Calibri" w:hAnsi="Calibri"/>
          <w:i/>
          <w:color w:val="002060"/>
        </w:rPr>
      </w:pPr>
      <w:r>
        <w:rPr>
          <w:rFonts w:ascii="Calibri" w:hAnsi="Calibri"/>
          <w:i/>
          <w:color w:val="002060"/>
        </w:rPr>
        <w:t>Il Corso è articolato in trentanove incontri, che si terranno in parte in presenza ed in parte on line su piattaforma zoom, della durata di tre ore ciascuno, consistenti in lezioni pratiche, esercitazioni e simulazioni relative a temi di diritto penale e di diritto processuale penale.</w:t>
      </w:r>
    </w:p>
    <w:p w14:paraId="33EB12E9" w14:textId="77777777" w:rsidR="00632ACD" w:rsidRDefault="00632ACD" w:rsidP="00632ACD">
      <w:pPr>
        <w:spacing w:before="198" w:line="254" w:lineRule="auto"/>
        <w:ind w:left="658" w:right="571"/>
        <w:jc w:val="both"/>
        <w:rPr>
          <w:rFonts w:ascii="Calibri" w:hAnsi="Calibri"/>
          <w:i/>
          <w:color w:val="002060"/>
        </w:rPr>
      </w:pPr>
      <w:r>
        <w:rPr>
          <w:rFonts w:ascii="Calibri" w:hAnsi="Calibri"/>
          <w:i/>
          <w:color w:val="002060"/>
        </w:rPr>
        <w:t>La partecipazione ad almeno l’ottanta per cento delle lezioni attivate in ogni singola annualità consentirà di accedere all’esame finale, così come previsto dalla legge (Regolamento del Consiglio Nazionale Forense del 12 luglio 2019 e ss.mm.).</w:t>
      </w:r>
    </w:p>
    <w:p w14:paraId="5C4143EB" w14:textId="77777777" w:rsidR="00632ACD" w:rsidRDefault="00632ACD" w:rsidP="00632ACD">
      <w:pPr>
        <w:spacing w:before="198" w:line="254" w:lineRule="auto"/>
        <w:ind w:left="658" w:right="571"/>
        <w:jc w:val="both"/>
        <w:rPr>
          <w:rFonts w:ascii="Calibri" w:hAnsi="Calibri"/>
          <w:i/>
          <w:color w:val="002060"/>
        </w:rPr>
      </w:pPr>
      <w:r>
        <w:rPr>
          <w:rFonts w:ascii="Calibri" w:hAnsi="Calibri"/>
          <w:i/>
          <w:color w:val="002060"/>
        </w:rPr>
        <w:t>La</w:t>
      </w:r>
      <w:r>
        <w:rPr>
          <w:rFonts w:ascii="Calibri" w:hAnsi="Calibri"/>
          <w:i/>
          <w:color w:val="002060"/>
          <w:spacing w:val="-3"/>
        </w:rPr>
        <w:t xml:space="preserve"> </w:t>
      </w:r>
      <w:r>
        <w:rPr>
          <w:rFonts w:ascii="Calibri" w:hAnsi="Calibri"/>
          <w:i/>
          <w:color w:val="002060"/>
        </w:rPr>
        <w:t>partecipazione</w:t>
      </w:r>
      <w:r>
        <w:rPr>
          <w:rFonts w:ascii="Calibri" w:hAnsi="Calibri"/>
          <w:i/>
          <w:color w:val="002060"/>
          <w:spacing w:val="-2"/>
        </w:rPr>
        <w:t xml:space="preserve"> </w:t>
      </w:r>
      <w:r>
        <w:rPr>
          <w:rFonts w:ascii="Calibri" w:hAnsi="Calibri"/>
          <w:i/>
          <w:color w:val="002060"/>
        </w:rPr>
        <w:t>al Corso</w:t>
      </w:r>
      <w:r>
        <w:rPr>
          <w:rFonts w:ascii="Calibri" w:hAnsi="Calibri"/>
          <w:i/>
          <w:color w:val="002060"/>
          <w:spacing w:val="-2"/>
        </w:rPr>
        <w:t xml:space="preserve"> </w:t>
      </w:r>
      <w:r>
        <w:rPr>
          <w:rFonts w:ascii="Calibri" w:hAnsi="Calibri"/>
          <w:i/>
          <w:color w:val="002060"/>
        </w:rPr>
        <w:t>riconoscerà</w:t>
      </w:r>
      <w:r>
        <w:rPr>
          <w:rFonts w:ascii="Calibri" w:hAnsi="Calibri"/>
          <w:i/>
          <w:color w:val="002060"/>
          <w:spacing w:val="-2"/>
        </w:rPr>
        <w:t xml:space="preserve"> </w:t>
      </w:r>
      <w:r>
        <w:rPr>
          <w:rFonts w:ascii="Calibri" w:hAnsi="Calibri"/>
          <w:i/>
          <w:color w:val="002060"/>
        </w:rPr>
        <w:t>l’attribuzione</w:t>
      </w:r>
      <w:r>
        <w:rPr>
          <w:rFonts w:ascii="Calibri" w:hAnsi="Calibri"/>
          <w:i/>
          <w:color w:val="002060"/>
          <w:spacing w:val="-2"/>
        </w:rPr>
        <w:t xml:space="preserve"> </w:t>
      </w:r>
      <w:r>
        <w:rPr>
          <w:rFonts w:ascii="Calibri" w:hAnsi="Calibri"/>
          <w:i/>
          <w:color w:val="002060"/>
        </w:rPr>
        <w:t>di</w:t>
      </w:r>
      <w:r>
        <w:rPr>
          <w:rFonts w:ascii="Calibri" w:hAnsi="Calibri"/>
          <w:i/>
          <w:color w:val="002060"/>
          <w:spacing w:val="40"/>
        </w:rPr>
        <w:t xml:space="preserve"> </w:t>
      </w:r>
      <w:r>
        <w:rPr>
          <w:rFonts w:ascii="Calibri" w:hAnsi="Calibri"/>
          <w:b/>
          <w:i/>
          <w:color w:val="002060"/>
        </w:rPr>
        <w:t>n.</w:t>
      </w:r>
      <w:r>
        <w:rPr>
          <w:rFonts w:ascii="Calibri" w:hAnsi="Calibri"/>
          <w:b/>
          <w:i/>
          <w:color w:val="002060"/>
          <w:spacing w:val="-1"/>
        </w:rPr>
        <w:t xml:space="preserve"> </w:t>
      </w:r>
      <w:r>
        <w:rPr>
          <w:rFonts w:ascii="Calibri" w:hAnsi="Calibri"/>
          <w:b/>
          <w:i/>
          <w:color w:val="002060"/>
        </w:rPr>
        <w:t>20</w:t>
      </w:r>
      <w:r>
        <w:rPr>
          <w:rFonts w:ascii="Calibri" w:hAnsi="Calibri"/>
          <w:b/>
          <w:i/>
          <w:color w:val="002060"/>
          <w:spacing w:val="-4"/>
        </w:rPr>
        <w:t xml:space="preserve"> </w:t>
      </w:r>
      <w:r>
        <w:rPr>
          <w:rFonts w:ascii="Calibri" w:hAnsi="Calibri"/>
          <w:b/>
          <w:i/>
          <w:color w:val="002060"/>
        </w:rPr>
        <w:t>crediti</w:t>
      </w:r>
      <w:r>
        <w:rPr>
          <w:rFonts w:ascii="Calibri" w:hAnsi="Calibri"/>
          <w:b/>
          <w:i/>
          <w:color w:val="002060"/>
          <w:spacing w:val="-1"/>
        </w:rPr>
        <w:t xml:space="preserve"> </w:t>
      </w:r>
      <w:r>
        <w:rPr>
          <w:rFonts w:ascii="Calibri" w:hAnsi="Calibri"/>
          <w:b/>
          <w:i/>
          <w:color w:val="002060"/>
        </w:rPr>
        <w:t>formativi, di cui</w:t>
      </w:r>
      <w:r>
        <w:rPr>
          <w:rFonts w:ascii="Calibri" w:hAnsi="Calibri"/>
          <w:b/>
          <w:i/>
          <w:color w:val="002060"/>
          <w:spacing w:val="-4"/>
        </w:rPr>
        <w:t xml:space="preserve"> </w:t>
      </w:r>
      <w:r>
        <w:rPr>
          <w:rFonts w:ascii="Calibri" w:hAnsi="Calibri"/>
          <w:b/>
          <w:i/>
          <w:color w:val="002060"/>
        </w:rPr>
        <w:t>n.</w:t>
      </w:r>
      <w:r>
        <w:rPr>
          <w:rFonts w:ascii="Calibri" w:hAnsi="Calibri"/>
          <w:b/>
          <w:i/>
          <w:color w:val="002060"/>
          <w:spacing w:val="-3"/>
        </w:rPr>
        <w:t xml:space="preserve"> </w:t>
      </w:r>
      <w:r>
        <w:rPr>
          <w:rFonts w:ascii="Calibri" w:hAnsi="Calibri"/>
          <w:b/>
          <w:i/>
          <w:color w:val="002060"/>
        </w:rPr>
        <w:t>3</w:t>
      </w:r>
      <w:r>
        <w:rPr>
          <w:rFonts w:ascii="Calibri" w:hAnsi="Calibri"/>
          <w:b/>
          <w:i/>
          <w:color w:val="002060"/>
          <w:spacing w:val="-2"/>
        </w:rPr>
        <w:t xml:space="preserve"> </w:t>
      </w:r>
      <w:r>
        <w:rPr>
          <w:rFonts w:ascii="Calibri" w:hAnsi="Calibri"/>
          <w:b/>
          <w:i/>
          <w:color w:val="002060"/>
        </w:rPr>
        <w:t>in</w:t>
      </w:r>
      <w:r>
        <w:rPr>
          <w:rFonts w:ascii="Calibri" w:hAnsi="Calibri"/>
          <w:b/>
          <w:i/>
          <w:color w:val="002060"/>
          <w:spacing w:val="-3"/>
        </w:rPr>
        <w:t xml:space="preserve"> </w:t>
      </w:r>
      <w:r>
        <w:rPr>
          <w:rFonts w:ascii="Calibri" w:hAnsi="Calibri"/>
          <w:b/>
          <w:i/>
          <w:color w:val="002060"/>
        </w:rPr>
        <w:t>materia obbligatoria per l’ANNO 2026, in relazione all’evento del 26 febbraio 2026.</w:t>
      </w:r>
    </w:p>
    <w:p w14:paraId="4ED76EF4" w14:textId="77777777" w:rsidR="00632ACD" w:rsidRDefault="00632ACD" w:rsidP="00632ACD">
      <w:pPr>
        <w:spacing w:before="184" w:line="254" w:lineRule="auto"/>
        <w:ind w:left="658" w:right="497"/>
        <w:jc w:val="both"/>
        <w:rPr>
          <w:rFonts w:ascii="Calibri" w:hAnsi="Calibri"/>
          <w:b/>
          <w:i/>
          <w:color w:val="002060"/>
        </w:rPr>
      </w:pPr>
      <w:r>
        <w:rPr>
          <w:rFonts w:ascii="Calibri" w:hAnsi="Calibri"/>
          <w:i/>
          <w:color w:val="002060"/>
        </w:rPr>
        <w:t>La</w:t>
      </w:r>
      <w:r>
        <w:rPr>
          <w:rFonts w:ascii="Calibri" w:hAnsi="Calibri"/>
          <w:i/>
          <w:color w:val="002060"/>
          <w:spacing w:val="-3"/>
        </w:rPr>
        <w:t xml:space="preserve"> </w:t>
      </w:r>
      <w:r>
        <w:rPr>
          <w:rFonts w:ascii="Calibri" w:hAnsi="Calibri"/>
          <w:i/>
          <w:color w:val="002060"/>
        </w:rPr>
        <w:t>partecipazione</w:t>
      </w:r>
      <w:r>
        <w:rPr>
          <w:rFonts w:ascii="Calibri" w:hAnsi="Calibri"/>
          <w:i/>
          <w:color w:val="002060"/>
          <w:spacing w:val="-2"/>
        </w:rPr>
        <w:t xml:space="preserve"> </w:t>
      </w:r>
      <w:r>
        <w:rPr>
          <w:rFonts w:ascii="Calibri" w:hAnsi="Calibri"/>
          <w:i/>
          <w:color w:val="002060"/>
        </w:rPr>
        <w:t>al Corso riconoscerà</w:t>
      </w:r>
      <w:r>
        <w:rPr>
          <w:rFonts w:ascii="Calibri" w:hAnsi="Calibri"/>
          <w:i/>
          <w:color w:val="002060"/>
          <w:spacing w:val="-2"/>
        </w:rPr>
        <w:t xml:space="preserve"> </w:t>
      </w:r>
      <w:r>
        <w:rPr>
          <w:rFonts w:ascii="Calibri" w:hAnsi="Calibri"/>
          <w:i/>
          <w:color w:val="002060"/>
        </w:rPr>
        <w:t>l’attribuzione</w:t>
      </w:r>
      <w:r>
        <w:rPr>
          <w:rFonts w:ascii="Calibri" w:hAnsi="Calibri"/>
          <w:i/>
          <w:color w:val="002060"/>
          <w:spacing w:val="-2"/>
        </w:rPr>
        <w:t xml:space="preserve"> </w:t>
      </w:r>
      <w:r>
        <w:rPr>
          <w:rFonts w:ascii="Calibri" w:hAnsi="Calibri"/>
          <w:i/>
          <w:color w:val="002060"/>
        </w:rPr>
        <w:t>di</w:t>
      </w:r>
      <w:r>
        <w:rPr>
          <w:rFonts w:ascii="Calibri" w:hAnsi="Calibri"/>
          <w:i/>
          <w:color w:val="002060"/>
          <w:spacing w:val="40"/>
        </w:rPr>
        <w:t xml:space="preserve"> </w:t>
      </w:r>
      <w:r>
        <w:rPr>
          <w:rFonts w:ascii="Calibri" w:hAnsi="Calibri"/>
          <w:b/>
          <w:i/>
          <w:color w:val="002060"/>
        </w:rPr>
        <w:t>n.</w:t>
      </w:r>
      <w:r>
        <w:rPr>
          <w:rFonts w:ascii="Calibri" w:hAnsi="Calibri"/>
          <w:b/>
          <w:i/>
          <w:color w:val="002060"/>
          <w:spacing w:val="-1"/>
        </w:rPr>
        <w:t xml:space="preserve"> </w:t>
      </w:r>
      <w:r>
        <w:rPr>
          <w:rFonts w:ascii="Calibri" w:hAnsi="Calibri"/>
          <w:b/>
          <w:i/>
          <w:color w:val="002060"/>
        </w:rPr>
        <w:t>20</w:t>
      </w:r>
      <w:r>
        <w:rPr>
          <w:rFonts w:ascii="Calibri" w:hAnsi="Calibri"/>
          <w:b/>
          <w:i/>
          <w:color w:val="002060"/>
          <w:spacing w:val="-4"/>
        </w:rPr>
        <w:t xml:space="preserve"> </w:t>
      </w:r>
      <w:r>
        <w:rPr>
          <w:rFonts w:ascii="Calibri" w:hAnsi="Calibri"/>
          <w:b/>
          <w:i/>
          <w:color w:val="002060"/>
        </w:rPr>
        <w:t>crediti</w:t>
      </w:r>
      <w:r>
        <w:rPr>
          <w:rFonts w:ascii="Calibri" w:hAnsi="Calibri"/>
          <w:b/>
          <w:i/>
          <w:color w:val="002060"/>
          <w:spacing w:val="-1"/>
        </w:rPr>
        <w:t xml:space="preserve"> </w:t>
      </w:r>
      <w:r>
        <w:rPr>
          <w:rFonts w:ascii="Calibri" w:hAnsi="Calibri"/>
          <w:b/>
          <w:i/>
          <w:color w:val="002060"/>
        </w:rPr>
        <w:t>formativi,</w:t>
      </w:r>
      <w:r>
        <w:rPr>
          <w:rFonts w:ascii="Calibri" w:hAnsi="Calibri"/>
          <w:b/>
          <w:i/>
          <w:color w:val="002060"/>
          <w:spacing w:val="-4"/>
        </w:rPr>
        <w:t xml:space="preserve"> </w:t>
      </w:r>
      <w:r>
        <w:rPr>
          <w:rFonts w:ascii="Calibri" w:hAnsi="Calibri"/>
          <w:b/>
          <w:i/>
          <w:color w:val="002060"/>
        </w:rPr>
        <w:t>di</w:t>
      </w:r>
      <w:r>
        <w:rPr>
          <w:rFonts w:ascii="Calibri" w:hAnsi="Calibri"/>
          <w:b/>
          <w:i/>
          <w:color w:val="002060"/>
          <w:spacing w:val="-4"/>
        </w:rPr>
        <w:t xml:space="preserve"> </w:t>
      </w:r>
      <w:r>
        <w:rPr>
          <w:rFonts w:ascii="Calibri" w:hAnsi="Calibri"/>
          <w:b/>
          <w:i/>
          <w:color w:val="002060"/>
        </w:rPr>
        <w:t>cui</w:t>
      </w:r>
      <w:r>
        <w:rPr>
          <w:rFonts w:ascii="Calibri" w:hAnsi="Calibri"/>
          <w:b/>
          <w:i/>
          <w:color w:val="002060"/>
          <w:spacing w:val="-4"/>
        </w:rPr>
        <w:t xml:space="preserve"> </w:t>
      </w:r>
      <w:r>
        <w:rPr>
          <w:rFonts w:ascii="Calibri" w:hAnsi="Calibri"/>
          <w:b/>
          <w:i/>
          <w:color w:val="002060"/>
        </w:rPr>
        <w:t>n.</w:t>
      </w:r>
      <w:r>
        <w:rPr>
          <w:rFonts w:ascii="Calibri" w:hAnsi="Calibri"/>
          <w:b/>
          <w:i/>
          <w:color w:val="002060"/>
          <w:spacing w:val="-1"/>
        </w:rPr>
        <w:t xml:space="preserve"> </w:t>
      </w:r>
      <w:r>
        <w:rPr>
          <w:rFonts w:ascii="Calibri" w:hAnsi="Calibri"/>
          <w:b/>
          <w:i/>
          <w:color w:val="002060"/>
        </w:rPr>
        <w:t>3</w:t>
      </w:r>
      <w:r>
        <w:rPr>
          <w:rFonts w:ascii="Calibri" w:hAnsi="Calibri"/>
          <w:b/>
          <w:i/>
          <w:color w:val="002060"/>
          <w:spacing w:val="-1"/>
        </w:rPr>
        <w:t xml:space="preserve"> </w:t>
      </w:r>
      <w:r>
        <w:rPr>
          <w:rFonts w:ascii="Calibri" w:hAnsi="Calibri"/>
          <w:b/>
          <w:i/>
          <w:color w:val="002060"/>
        </w:rPr>
        <w:t>in</w:t>
      </w:r>
      <w:r>
        <w:rPr>
          <w:rFonts w:ascii="Calibri" w:hAnsi="Calibri"/>
          <w:b/>
          <w:i/>
          <w:color w:val="002060"/>
          <w:spacing w:val="-3"/>
        </w:rPr>
        <w:t xml:space="preserve"> </w:t>
      </w:r>
      <w:r>
        <w:rPr>
          <w:rFonts w:ascii="Calibri" w:hAnsi="Calibri"/>
          <w:b/>
          <w:i/>
          <w:color w:val="002060"/>
        </w:rPr>
        <w:t>materia obbligatoria per l’ANNO 2027, in relazione all’evento del 14 gennaio 2027.</w:t>
      </w:r>
    </w:p>
    <w:p w14:paraId="39C865A7" w14:textId="77777777" w:rsidR="00632ACD" w:rsidRDefault="00632ACD" w:rsidP="00632ACD">
      <w:pPr>
        <w:spacing w:before="184" w:line="254" w:lineRule="auto"/>
        <w:ind w:left="658" w:right="497"/>
        <w:jc w:val="both"/>
        <w:rPr>
          <w:rFonts w:ascii="Calibri" w:hAnsi="Calibri"/>
          <w:bCs/>
          <w:i/>
          <w:color w:val="002060"/>
        </w:rPr>
      </w:pPr>
      <w:r>
        <w:rPr>
          <w:rFonts w:ascii="Calibri" w:hAnsi="Calibri"/>
          <w:bCs/>
          <w:i/>
          <w:color w:val="002060"/>
        </w:rPr>
        <w:t>Possono iscriversi al Corso coloro che hanno conseguito il titolo di Avvocato e gli iscritti alla pratica forense.</w:t>
      </w:r>
    </w:p>
    <w:p w14:paraId="57F0776E" w14:textId="77777777" w:rsidR="00632ACD" w:rsidRDefault="00632ACD" w:rsidP="00632ACD">
      <w:pPr>
        <w:spacing w:before="184" w:line="254" w:lineRule="auto"/>
        <w:ind w:left="658" w:right="497"/>
        <w:jc w:val="both"/>
        <w:rPr>
          <w:rFonts w:ascii="Calibri" w:hAnsi="Calibri"/>
          <w:bCs/>
          <w:i/>
          <w:color w:val="002060"/>
        </w:rPr>
      </w:pPr>
      <w:r>
        <w:rPr>
          <w:rFonts w:ascii="Calibri" w:hAnsi="Calibri"/>
          <w:bCs/>
          <w:i/>
          <w:color w:val="002060"/>
        </w:rPr>
        <w:t>La quota di iscrizione è di euro 400,00 (+ IVA euro 488,00) per gli Avvocati e i Praticanti che frequentano il Corso per accedere all’esame finale e per iscriversi nell’Elenco Unico Nazionale dei Difensori D’Ufficio.</w:t>
      </w:r>
    </w:p>
    <w:p w14:paraId="3F22A6E7" w14:textId="77777777" w:rsidR="00632ACD" w:rsidRDefault="00632ACD" w:rsidP="00632ACD">
      <w:pPr>
        <w:spacing w:before="184" w:line="254" w:lineRule="auto"/>
        <w:ind w:left="658" w:right="497"/>
        <w:jc w:val="both"/>
        <w:rPr>
          <w:rFonts w:ascii="Calibri" w:hAnsi="Calibri"/>
          <w:bCs/>
          <w:i/>
          <w:color w:val="002060"/>
        </w:rPr>
      </w:pPr>
      <w:r>
        <w:rPr>
          <w:rFonts w:ascii="Calibri" w:hAnsi="Calibri"/>
          <w:bCs/>
          <w:i/>
          <w:color w:val="002060"/>
        </w:rPr>
        <w:t>La quota di iscrizione è rateizzabile in quattro rate di pari importo, da potersi corrispondere la prima entro il 31 marzo 2026, la seconda entro il 31 ottobre 2026, la terza entro  il 31 marzo 2027 e la quarta entro  il 31 ottobre 2027, alle seguenti coordinate bancarie della Scuola Forense del Molise; IBAN IT03B0200803805000003566652; Banca UNICREDIT filiale di via Mazzini a Campobasso; CAUSALE: Corso Difensori d’Ufficio 2026 /2027 - prima/seconda/terza/quarta rata).</w:t>
      </w:r>
    </w:p>
    <w:p w14:paraId="2F69D3FF" w14:textId="77777777" w:rsidR="00632ACD" w:rsidRDefault="00632ACD" w:rsidP="00632ACD">
      <w:pPr>
        <w:spacing w:before="184" w:line="254" w:lineRule="auto"/>
        <w:ind w:left="658" w:right="497"/>
        <w:jc w:val="both"/>
        <w:rPr>
          <w:rFonts w:ascii="Calibri" w:hAnsi="Calibri"/>
          <w:bCs/>
          <w:i/>
          <w:color w:val="002060"/>
        </w:rPr>
      </w:pPr>
      <w:r>
        <w:rPr>
          <w:rFonts w:ascii="Calibri" w:hAnsi="Calibri"/>
          <w:bCs/>
          <w:i/>
          <w:color w:val="002060"/>
        </w:rPr>
        <w:t>Gli Avvocati, che vogliono iscriversi al Corso ai soli fini di aggiornamento, potranno acquisire i crediti ordinari e obbligatori, come sopra previsto, e potranno partecipare attraverso il pagamento della quota ridotta di euro 200,00 (+ IVA euro 244,00), anche rateizzabili in due rate di pari importo da potersi corrispondere, la prima rata entro il 31 marzo 2026, la seconda rata entro il 31 marzo 2027, alle coordinate come sopra indicate, con causale: Corso Difensori d’Ufficio 2026 /2027 – prima/seconda rata).</w:t>
      </w:r>
    </w:p>
    <w:p w14:paraId="09F69C95" w14:textId="77777777" w:rsidR="00632ACD" w:rsidRDefault="00632ACD" w:rsidP="00632ACD">
      <w:pPr>
        <w:spacing w:before="184" w:line="254" w:lineRule="auto"/>
        <w:ind w:left="658" w:right="497"/>
        <w:jc w:val="both"/>
      </w:pPr>
      <w:r>
        <w:rPr>
          <w:rFonts w:ascii="Calibri" w:hAnsi="Calibri"/>
          <w:bCs/>
          <w:i/>
          <w:color w:val="002060"/>
        </w:rPr>
        <w:t>Le informazioni contenute nel presente programma possono essere soggette a variazioni.</w:t>
      </w:r>
    </w:p>
    <w:p w14:paraId="7CB5D2C7" w14:textId="77777777" w:rsidR="00196FA5" w:rsidRDefault="00196FA5"/>
    <w:sectPr w:rsidR="00196FA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A5"/>
    <w:rsid w:val="00027BBB"/>
    <w:rsid w:val="000E3848"/>
    <w:rsid w:val="00196FA5"/>
    <w:rsid w:val="00632ACD"/>
    <w:rsid w:val="00ED46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87B0"/>
  <w15:chartTrackingRefBased/>
  <w15:docId w15:val="{6829B84D-D360-4DD8-8891-3E880DD4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32ACD"/>
    <w:pPr>
      <w:widowControl w:val="0"/>
      <w:autoSpaceDE w:val="0"/>
      <w:autoSpaceDN w:val="0"/>
      <w:spacing w:after="0" w:line="240" w:lineRule="auto"/>
    </w:pPr>
    <w:rPr>
      <w:rFonts w:ascii="Arial" w:eastAsia="Arial" w:hAnsi="Arial" w:cs="Arial"/>
      <w:kern w:val="0"/>
      <w:sz w:val="22"/>
      <w:szCs w:val="22"/>
      <w14:ligatures w14:val="none"/>
    </w:rPr>
  </w:style>
  <w:style w:type="paragraph" w:styleId="Titolo1">
    <w:name w:val="heading 1"/>
    <w:basedOn w:val="Normale"/>
    <w:next w:val="Normale"/>
    <w:link w:val="Titolo1Carattere"/>
    <w:uiPriority w:val="9"/>
    <w:qFormat/>
    <w:rsid w:val="00196FA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196FA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196FA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196FA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196FA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196FA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196FA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196FA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196FA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6FA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96FA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96FA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96FA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96FA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96FA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6FA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6FA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6FA5"/>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6FA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196FA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6FA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196FA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6FA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196FA5"/>
    <w:rPr>
      <w:i/>
      <w:iCs/>
      <w:color w:val="404040" w:themeColor="text1" w:themeTint="BF"/>
    </w:rPr>
  </w:style>
  <w:style w:type="paragraph" w:styleId="Paragrafoelenco">
    <w:name w:val="List Paragraph"/>
    <w:basedOn w:val="Normale"/>
    <w:uiPriority w:val="34"/>
    <w:qFormat/>
    <w:rsid w:val="00196FA5"/>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196FA5"/>
    <w:rPr>
      <w:i/>
      <w:iCs/>
      <w:color w:val="0F4761" w:themeColor="accent1" w:themeShade="BF"/>
    </w:rPr>
  </w:style>
  <w:style w:type="paragraph" w:styleId="Citazioneintensa">
    <w:name w:val="Intense Quote"/>
    <w:basedOn w:val="Normale"/>
    <w:next w:val="Normale"/>
    <w:link w:val="CitazioneintensaCarattere"/>
    <w:uiPriority w:val="30"/>
    <w:qFormat/>
    <w:rsid w:val="00196FA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196FA5"/>
    <w:rPr>
      <w:i/>
      <w:iCs/>
      <w:color w:val="0F4761" w:themeColor="accent1" w:themeShade="BF"/>
    </w:rPr>
  </w:style>
  <w:style w:type="character" w:styleId="Riferimentointenso">
    <w:name w:val="Intense Reference"/>
    <w:basedOn w:val="Carpredefinitoparagrafo"/>
    <w:uiPriority w:val="32"/>
    <w:qFormat/>
    <w:rsid w:val="00196FA5"/>
    <w:rPr>
      <w:b/>
      <w:bCs/>
      <w:smallCaps/>
      <w:color w:val="0F4761" w:themeColor="accent1" w:themeShade="BF"/>
      <w:spacing w:val="5"/>
    </w:rPr>
  </w:style>
  <w:style w:type="paragraph" w:styleId="Corpotesto">
    <w:name w:val="Body Text"/>
    <w:basedOn w:val="Normale"/>
    <w:link w:val="CorpotestoCarattere"/>
    <w:uiPriority w:val="1"/>
    <w:semiHidden/>
    <w:unhideWhenUsed/>
    <w:qFormat/>
    <w:rsid w:val="00632ACD"/>
    <w:rPr>
      <w:b/>
      <w:bCs/>
      <w:sz w:val="24"/>
      <w:szCs w:val="24"/>
      <w:u w:val="single" w:color="000000"/>
    </w:rPr>
  </w:style>
  <w:style w:type="character" w:customStyle="1" w:styleId="CorpotestoCarattere">
    <w:name w:val="Corpo testo Carattere"/>
    <w:basedOn w:val="Carpredefinitoparagrafo"/>
    <w:link w:val="Corpotesto"/>
    <w:uiPriority w:val="1"/>
    <w:semiHidden/>
    <w:rsid w:val="00632ACD"/>
    <w:rPr>
      <w:rFonts w:ascii="Arial" w:eastAsia="Arial" w:hAnsi="Arial" w:cs="Arial"/>
      <w:b/>
      <w:bCs/>
      <w:kern w:val="0"/>
      <w:u w:val="single"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Remedios Tecnologi'a S.r.l.</dc:creator>
  <cp:keywords/>
  <dc:description/>
  <cp:lastModifiedBy>Remedios Tecnologi'a S.r.l.</cp:lastModifiedBy>
  <cp:revision>8</cp:revision>
  <dcterms:created xsi:type="dcterms:W3CDTF">2026-02-06T10:57:00Z</dcterms:created>
  <dcterms:modified xsi:type="dcterms:W3CDTF">2026-02-11T11:11:00Z</dcterms:modified>
</cp:coreProperties>
</file>